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Lujano, Cecilia</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Profesor Carlos Arrizabalaga</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Español 313</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 xml:space="preserve">5 mayo 2014</w:t>
      </w:r>
    </w:p>
    <w:p w:rsidR="00000000" w:rsidDel="00000000" w:rsidP="00000000" w:rsidRDefault="00000000" w:rsidRPr="00000000">
      <w:pPr>
        <w:spacing w:line="480" w:lineRule="auto"/>
        <w:ind w:left="0" w:firstLine="0"/>
        <w:contextualSpacing w:val="0"/>
        <w:jc w:val="center"/>
      </w:pPr>
      <w:r w:rsidDel="00000000" w:rsidR="00000000" w:rsidRPr="00000000">
        <w:rPr>
          <w:rFonts w:ascii="Times New Roman" w:cs="Times New Roman" w:eastAsia="Times New Roman" w:hAnsi="Times New Roman"/>
          <w:sz w:val="24"/>
          <w:rtl w:val="0"/>
        </w:rPr>
        <w:t xml:space="preserve">Las familias de las lenguas del mundo</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rtl w:val="0"/>
        </w:rPr>
        <w:tab/>
        <w:t xml:space="preserve">Hay millones de lenguas en el mundo. Hay lenguas que estan vivas, lenguas que estan en peligro de la extinción, y lenguas que ya estan muertas (no hay un persona viva que puede hablar esa lengua). ¿Porque es tan importante categorizar las lenguas en familias? Se necesita alguna forma de poder comparar y contrastar todas las lenguas en el mundo. También porque un sistema clasificatorio nos ayuda organizar las lenguas y encontrar información nueva sobre alguna cultura or parte de la historia humana en este mundo. Hay cuatro diferentes maneras en que se pueden clasificar lenguas: “genetic classification”, “genetic subgrouping”, “typological classification” y “sociolinguistic classification”. Se han creado más de trescientas familias de lenguas. Este ensayo solamente se va enfocar en dar breves explicaciones sobre “genetic classification” y las cinco familias de lenguas más usadas.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Para ver si algunas lenguas son parientes, tienen que tener un mismo “sound correspondence” o tienen que demostrar que tienen palabras que derivan de una misma lengua antiguo. Estas palabras tienen que tener un significado similar y tienen que pertenecer a los vocabularios básicos de las lenguas (Lyovin 2). Tiene que haber más de algunas palabras que tengan origen de la misma lengua antigua para que sean de la misma categoría. Los “sound correspondences” son productos de las diferentes formas que un idioma puede cambiar al avance de tiempo. La comparación de “sound correspondence” de lenguas es esencial para la lingüística histórica. Aunque la “sound correspondence” es importante para este campo de estudio, no se a hecho un análisis completo de todos los lenguas del mundo (Brown 2).</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Una misconcepción común es que lenguas pueden ser de la misma lengua antigua cuando hay similaridades fonéticas entre palabras que tengan un significado similar. Aunque muchas veces esto se puede usar como evidencia, especialmente si son parientes cercanos de una lengua antigua, no es completamente necesario. Muchas veces estos “parecidos superficiales” son porque algunas lenguas “toman prestados” algunas palabras de otras lenguas (Lyovin 2).</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Se han declarado 147 familias de lenguas (muertas y vivas) en todo el mundo . Las diez familias que son más habladas son el Indoeuropeo, Sino-Tibetano, Níger-Congo, Afroasiático, Austronasiáno, Dravidián, Altaico, Japónico, Austroasiático y Tai-Kadai (Lewis). Este ensayo solamente va a describir un poco sobre el Indoeuropeo, Sino-Tibetano, Níger-Congo, Afroasiático y Austronasiáno.</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El grupo Indoeuropeo tiene 437 lenguas vivas y son 6.5% de las lenguas vivas en todo el mundo. El 46.46% del mundo habla una lengua de esta familia (Lewis). Este grupo es el más grande grupo de todos. Tiene la mayoría de las lenguas de europa, américa, y partes de asia. En el grupo indoeuropeo esta incluido el latín y el griego, los dos lenguas antiguas de europa. También tiene las lenguas germanos, como el inglés, alemán y holandés, las lenguas del romance, eslavo, báltico, iraní, y otras. No hay mucha información escrita sobre los indoeuropeos originales para reconstruir el idioma original. Por consenso se dice que la civilización original se desarrolló en el oeste de europa en más o menos 3000 AC. En 2500 AC, se separaron (Katzner 10-11).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El grupo Sino-Tibetano tiene 455 lenguas vivas y son 6.4% de las lenguas vivas en todo el mundo.El 20.14% del mundo habla una lengua  de esta familia (Lewis). El Sino-Tibetano solo tiene dos subcategorías. Una es el Sinitic que solamente contiene solamente la lengua china. El otro es el Tibetano-Birmano que contiene el birmano, tibetano y más o menos 200 otros idiomas. Hay muchas diferentes opiniones sobre lo que constituye la familia Sino-Tibetano. Esto enseña como es de complicado clasificar lenguas. Se necesita mucha investigación y comparación (Katzner 22).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El grupo Níger-Congo tiene 1526 lenguas vivas y son 21.47% de las lenguas vivas en todo el mundo. El 6.92% del mundo habla una lengua de esta familia (Lewis). El grupo de lenguas de África más grande es el Níger-Congo. Tiene más o menos 400 millón hablantes y más de mil idiomas. Tiene siete  subcategorías el mende, el atlántico, el kwa, el kru, el adamawa-ubangi, el ijo y el benue-congo. Aunque los lenguas bantú son solamente una subcategoría en el benue-congo del Níger-Congo son una de las familias más importantes del mundo. La lengua más importante es el Swahili porque es la lengua más hablada en el este de África. Evidencia lingüística señala que Camerún es la área donde empezó el bantú y de ayí se emigraron a la área a dentro del bosque pluvial hasta el este y el sur (Katzner 26-27).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El grupo Afroasiático tiene 367 idiomas vivos y son 5.6% de los idiomas vivos del mundo. El 5.95% del mundo habla un idioma de esta familia (Lewis). El término “Afroasiático” es un poco nuevo. Tomó el lugar del término “Hamito-Semitic”. Las seis subcategorías del afroasiático son Semitic, Beréber, Cushitic, Egipcio, Chadíc y Omotic. Hay más o menos 350 millón de hablantes. Tres cuartos de ellos están en África y los demás estan en el Medio Oriente. Los idiomas Semitics tienen árabe, hebreo y amharic de Etiopía. Las lenguas de Berber son lenguas homogéneas que se hablan en Moroco, Argelia, y otros países. Las lenguas Cushitic son habladas en Etiopía y Somalia. La rama Egipcia contiene el lengua egipcia antigua pero ya es representada por su descendente moderno, Coptic. La rama Chadic es dominada por el Hausa. Las lenguas Omotic como el Wolaytta, la más importante, es usada en el sur de Etiopía (Katzner 27-28).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  El grupo Austronasiáno, o el Malayo-Polinesio, tiene 1222 lenguas vivas y son 17.20% de las lenguas vivas del mundo. El 5.5% del mundo habla una lengua de esta familia (Lewis). Las tres subcategorías son el Micronesio, Oceánico y el Polinesio.  Los 325 millón de hablantes son de partes de Malasia, Indonesia, Nueva Guinea, Nueva Zelanda, las Filipinas, Madagascar, parte de la costa este de África, y otras islas. Los detalles del origen de la emigración de esta lengua todavía es un gran misterio. No hay duda que originó en alguna parte de Asia que sea alamejor podrá ser India, Malasia, o Indonesia. Hay indicaciones que el asentamiento de las islas del pacífico empezaron en 1500 AC, casi el mismo tiempo que algunas de las tribus Indoeuropeas estaban acomodándose en sus patrias nuevas (Katzner 23-24). Estas cinco familias no son la únicas familias importantes.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Este es un breve ensayo sobre las familias de lenguas en el mundo. Hay más de trescientas familias con muchas más subcategorías y muchas más lenguas con una rica historia. Una sola lengua, no importa cuantas personas la usan, puede necesitar más de un volumen para poder desarrollar toda la historia, cultura, y los cambios de estructura que esconde dentro de ella. Aunque un idioma se evoluciona constantemente, es importante notar los cambios detrás de estas rompecabezas complejas.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jc w:val="center"/>
      </w:pPr>
      <w:r w:rsidDel="00000000" w:rsidR="00000000" w:rsidRPr="00000000">
        <w:rPr>
          <w:rFonts w:ascii="Times New Roman" w:cs="Times New Roman" w:eastAsia="Times New Roman" w:hAnsi="Times New Roman"/>
          <w:sz w:val="24"/>
          <w:rtl w:val="0"/>
        </w:rPr>
        <w:t xml:space="preserve">Works Cited</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hd w:fill="f2f2f2" w:val="clear"/>
          <w:rtl w:val="0"/>
        </w:rPr>
        <w:t xml:space="preserve">Brown, Cecil H., Erik W. Holman, and Søren Wichmann. </w:t>
      </w:r>
      <w:r w:rsidDel="00000000" w:rsidR="00000000" w:rsidRPr="00000000">
        <w:rPr>
          <w:rFonts w:ascii="Times New Roman" w:cs="Times New Roman" w:eastAsia="Times New Roman" w:hAnsi="Times New Roman"/>
          <w:i w:val="1"/>
          <w:sz w:val="24"/>
          <w:shd w:fill="f2f2f2" w:val="clear"/>
          <w:rtl w:val="0"/>
        </w:rPr>
        <w:t xml:space="preserve">Sound Correspondence in the World's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i w:val="1"/>
          <w:sz w:val="24"/>
          <w:shd w:fill="f2f2f2" w:val="clear"/>
          <w:rtl w:val="0"/>
        </w:rPr>
        <w:t xml:space="preserve">Languages</w:t>
      </w:r>
      <w:r w:rsidDel="00000000" w:rsidR="00000000" w:rsidRPr="00000000">
        <w:rPr>
          <w:rFonts w:ascii="Times New Roman" w:cs="Times New Roman" w:eastAsia="Times New Roman" w:hAnsi="Times New Roman"/>
          <w:sz w:val="24"/>
          <w:shd w:fill="f2f2f2" w:val="clear"/>
          <w:rtl w:val="0"/>
        </w:rPr>
        <w:t xml:space="preserve">. N.p., n.d. Web.</w:t>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color w:val="333333"/>
          <w:highlight w:val="white"/>
          <w:rtl w:val="0"/>
        </w:rPr>
        <w:t xml:space="preserve">Katzner, Kenneth. </w:t>
      </w:r>
      <w:r w:rsidDel="00000000" w:rsidR="00000000" w:rsidRPr="00000000">
        <w:rPr>
          <w:i w:val="1"/>
          <w:color w:val="333333"/>
          <w:highlight w:val="white"/>
          <w:rtl w:val="0"/>
        </w:rPr>
        <w:t xml:space="preserve">The languages of the world</w:t>
      </w:r>
      <w:r w:rsidDel="00000000" w:rsidR="00000000" w:rsidRPr="00000000">
        <w:rPr>
          <w:color w:val="333333"/>
          <w:highlight w:val="white"/>
          <w:rtl w:val="0"/>
        </w:rPr>
        <w:t xml:space="preserve">. 3rd ed. London: Routledge, 2002. Print.</w:t>
      </w:r>
    </w:p>
    <w:p w:rsidR="00000000" w:rsidDel="00000000" w:rsidP="00000000" w:rsidRDefault="00000000" w:rsidRPr="00000000">
      <w:pPr>
        <w:spacing w:line="480" w:lineRule="auto"/>
        <w:ind w:left="0" w:firstLine="0"/>
        <w:contextualSpacing w:val="0"/>
      </w:pPr>
      <w:r w:rsidDel="00000000" w:rsidR="00000000" w:rsidRPr="00000000">
        <w:rPr>
          <w:color w:val="333333"/>
          <w:highlight w:val="white"/>
          <w:rtl w:val="0"/>
        </w:rPr>
        <w:t xml:space="preserve">Lewis, Paul M. , Gary F. Simons, and Charles D. Fennig. "Ethnologue." . SIL International </w:t>
      </w:r>
    </w:p>
    <w:p w:rsidR="00000000" w:rsidDel="00000000" w:rsidP="00000000" w:rsidRDefault="00000000" w:rsidRPr="00000000">
      <w:pPr>
        <w:spacing w:line="480" w:lineRule="auto"/>
        <w:ind w:left="0" w:firstLine="720"/>
        <w:contextualSpacing w:val="0"/>
      </w:pPr>
      <w:r w:rsidDel="00000000" w:rsidR="00000000" w:rsidRPr="00000000">
        <w:rPr>
          <w:color w:val="333333"/>
          <w:highlight w:val="white"/>
          <w:rtl w:val="0"/>
        </w:rPr>
        <w:t xml:space="preserve">Publications, 1 Jan. 2014. Web. 5 May 2014. &lt;http://www.ethnologue.com/&gt;.</w:t>
      </w:r>
    </w:p>
    <w:p w:rsidR="00000000" w:rsidDel="00000000" w:rsidP="00000000" w:rsidRDefault="00000000" w:rsidRPr="00000000">
      <w:pPr>
        <w:spacing w:line="480" w:lineRule="auto"/>
        <w:ind w:left="0" w:firstLine="0"/>
        <w:contextualSpacing w:val="0"/>
      </w:pPr>
      <w:r w:rsidDel="00000000" w:rsidR="00000000" w:rsidRPr="00000000">
        <w:rPr>
          <w:color w:val="333333"/>
          <w:highlight w:val="white"/>
          <w:rtl w:val="0"/>
        </w:rPr>
        <w:t xml:space="preserve">Lyovin, Anatole V.. </w:t>
      </w:r>
      <w:r w:rsidDel="00000000" w:rsidR="00000000" w:rsidRPr="00000000">
        <w:rPr>
          <w:i w:val="1"/>
          <w:color w:val="333333"/>
          <w:highlight w:val="white"/>
          <w:rtl w:val="0"/>
        </w:rPr>
        <w:t xml:space="preserve">Introduction to the languages of the world</w:t>
      </w:r>
      <w:r w:rsidDel="00000000" w:rsidR="00000000" w:rsidRPr="00000000">
        <w:rPr>
          <w:color w:val="333333"/>
          <w:highlight w:val="white"/>
          <w:rtl w:val="0"/>
        </w:rPr>
        <w:t xml:space="preserve">. : Oxford University Press, 1996. </w:t>
      </w:r>
    </w:p>
    <w:p w:rsidR="00000000" w:rsidDel="00000000" w:rsidP="00000000" w:rsidRDefault="00000000" w:rsidRPr="00000000">
      <w:pPr>
        <w:spacing w:line="480" w:lineRule="auto"/>
        <w:ind w:left="0" w:firstLine="720"/>
        <w:contextualSpacing w:val="0"/>
      </w:pPr>
      <w:r w:rsidDel="00000000" w:rsidR="00000000" w:rsidRPr="00000000">
        <w:rPr>
          <w:color w:val="333333"/>
          <w:highlight w:val="white"/>
          <w:rtl w:val="0"/>
        </w:rPr>
        <w:t xml:space="preserve">Print.</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rtl w:val="0"/>
      </w:rPr>
      <w:t xml:space="preserve">Lujano </w:t>
    </w:r>
    <w:fldSimple w:instr="PAGE" w:fldLock="0" w:dirty="0">
      <w:r w:rsidDel="00000000" w:rsidR="00000000" w:rsidRPr="00000000">
        <w:rPr>
          <w:rFonts w:ascii="Times New Roman" w:cs="Times New Roman" w:eastAsia="Times New Roman" w:hAnsi="Times New Roman"/>
          <w:sz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